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2A" w:rsidRDefault="00754D2A" w:rsidP="00754D2A">
      <w:pPr>
        <w:spacing w:after="0" w:line="240" w:lineRule="auto"/>
        <w:rPr>
          <w:noProof/>
          <w:sz w:val="24"/>
          <w:szCs w:val="24"/>
        </w:rPr>
      </w:pPr>
      <w:bookmarkStart w:id="0" w:name="_GoBack"/>
      <w:bookmarkEnd w:id="0"/>
      <w:r w:rsidRPr="00512118">
        <w:rPr>
          <w:noProof/>
          <w:sz w:val="24"/>
          <w:szCs w:val="24"/>
        </w:rPr>
        <w:drawing>
          <wp:inline distT="0" distB="0" distL="0" distR="0" wp14:anchorId="679B51C2" wp14:editId="4C9C5F02">
            <wp:extent cx="2004060" cy="1522210"/>
            <wp:effectExtent l="0" t="0" r="0" b="0"/>
            <wp:docPr id="1" name="Рисунок 1" descr="https://upload.wikimedia.org/wikipedia/commons/9/91/Emblem_of_the_State_Duma_of_the_Russian_Fede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9/91/Emblem_of_the_State_Duma_of_the_Russian_Federat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384" cy="152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</w:t>
      </w:r>
      <w:r w:rsidRPr="00512118">
        <w:rPr>
          <w:noProof/>
          <w:sz w:val="24"/>
          <w:szCs w:val="24"/>
        </w:rPr>
        <w:drawing>
          <wp:inline distT="0" distB="0" distL="0" distR="0" wp14:anchorId="25F5C045" wp14:editId="5FDDEA29">
            <wp:extent cx="1440180" cy="1440180"/>
            <wp:effectExtent l="0" t="0" r="7620" b="7620"/>
            <wp:docPr id="2" name="Рисунок 3" descr="ÐÐµÑÐ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ÐµÑÐ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D2A" w:rsidRPr="00512118" w:rsidRDefault="00754D2A" w:rsidP="00754D2A">
      <w:pPr>
        <w:spacing w:after="0" w:line="240" w:lineRule="auto"/>
        <w:ind w:firstLine="708"/>
        <w:rPr>
          <w:noProof/>
          <w:sz w:val="24"/>
          <w:szCs w:val="24"/>
        </w:rPr>
      </w:pPr>
    </w:p>
    <w:p w:rsidR="00754D2A" w:rsidRDefault="00754D2A" w:rsidP="00754D2A">
      <w:pPr>
        <w:tabs>
          <w:tab w:val="left" w:pos="73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512118">
        <w:rPr>
          <w:noProof/>
          <w:sz w:val="24"/>
          <w:szCs w:val="24"/>
        </w:rPr>
        <w:drawing>
          <wp:inline distT="0" distB="0" distL="0" distR="0" wp14:anchorId="5F6D1197" wp14:editId="7648C0DE">
            <wp:extent cx="4282440" cy="960120"/>
            <wp:effectExtent l="0" t="0" r="3810" b="0"/>
            <wp:docPr id="3" name="Рисунок 6" descr="logo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logo_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118">
        <w:rPr>
          <w:sz w:val="24"/>
          <w:szCs w:val="24"/>
        </w:rPr>
        <w:tab/>
      </w:r>
    </w:p>
    <w:p w:rsidR="00754D2A" w:rsidRPr="00512118" w:rsidRDefault="00754D2A" w:rsidP="00754D2A">
      <w:pPr>
        <w:tabs>
          <w:tab w:val="left" w:pos="7372"/>
        </w:tabs>
        <w:spacing w:after="0" w:line="240" w:lineRule="auto"/>
        <w:rPr>
          <w:sz w:val="24"/>
          <w:szCs w:val="24"/>
        </w:rPr>
      </w:pPr>
    </w:p>
    <w:p w:rsidR="00754D2A" w:rsidRDefault="00754D2A" w:rsidP="00754D2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Экономическое общество </w:t>
      </w:r>
    </w:p>
    <w:p w:rsidR="00754D2A" w:rsidRPr="00754D2A" w:rsidRDefault="00754D2A" w:rsidP="00754D2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Республики Татарстан</w:t>
      </w:r>
    </w:p>
    <w:p w:rsidR="00754D2A" w:rsidRPr="00512118" w:rsidRDefault="00754D2A" w:rsidP="00754D2A">
      <w:pPr>
        <w:tabs>
          <w:tab w:val="left" w:pos="2773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</w:t>
      </w:r>
      <w:r w:rsidRPr="00512118">
        <w:rPr>
          <w:noProof/>
          <w:sz w:val="24"/>
          <w:szCs w:val="24"/>
        </w:rPr>
        <w:drawing>
          <wp:inline distT="0" distB="0" distL="0" distR="0" wp14:anchorId="4C8095F2" wp14:editId="7C0554C7">
            <wp:extent cx="1380490" cy="1706880"/>
            <wp:effectExtent l="0" t="0" r="0" b="762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92" cy="171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</w:t>
      </w:r>
      <w:r w:rsidRPr="00512118">
        <w:rPr>
          <w:noProof/>
          <w:sz w:val="24"/>
          <w:szCs w:val="24"/>
        </w:rPr>
        <w:drawing>
          <wp:inline distT="0" distB="0" distL="0" distR="0" wp14:anchorId="73925DC3" wp14:editId="5123EB43">
            <wp:extent cx="2270760" cy="876300"/>
            <wp:effectExtent l="0" t="0" r="0" b="0"/>
            <wp:docPr id="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D2A" w:rsidRPr="00512118" w:rsidRDefault="00754D2A" w:rsidP="00754D2A">
      <w:pPr>
        <w:spacing w:after="0" w:line="240" w:lineRule="auto"/>
        <w:rPr>
          <w:rFonts w:ascii="Georgia" w:hAnsi="Georgia" w:cs="Georgia"/>
          <w:b/>
          <w:bCs/>
          <w:sz w:val="24"/>
          <w:szCs w:val="24"/>
        </w:rPr>
      </w:pPr>
    </w:p>
    <w:p w:rsidR="00754D2A" w:rsidRPr="00512118" w:rsidRDefault="00754D2A" w:rsidP="00754D2A">
      <w:pP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</w:rPr>
      </w:pPr>
    </w:p>
    <w:p w:rsidR="00754D2A" w:rsidRDefault="00754D2A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7DE" w:rsidRDefault="007F1288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Казанский международный конгресс евразийской интеграции – 2020</w:t>
      </w:r>
    </w:p>
    <w:p w:rsidR="003F17DE" w:rsidRDefault="007F128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10-11июня 2020 г.</w:t>
      </w:r>
    </w:p>
    <w:p w:rsidR="003F17DE" w:rsidRDefault="007F12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г. Казань, Республика Татарстан, Россия</w:t>
      </w:r>
    </w:p>
    <w:p w:rsidR="00462ECF" w:rsidRDefault="00462E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ECF" w:rsidRDefault="00462E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ECF" w:rsidRDefault="00462E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ECF" w:rsidRDefault="00462E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ECF" w:rsidRDefault="00462ECF" w:rsidP="007F128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7DE" w:rsidRDefault="007F12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ИНФОРМАЦИОННОЕ ПИСЬМО</w:t>
      </w:r>
    </w:p>
    <w:p w:rsidR="003F17DE" w:rsidRDefault="007F12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Уважаемые коллеги!</w:t>
      </w:r>
    </w:p>
    <w:p w:rsidR="003F17DE" w:rsidRDefault="007F1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Приглашаем Вас принять участие в работе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Казанского международного конгресса евразийской интеграции – 2020</w:t>
      </w:r>
      <w:r>
        <w:rPr>
          <w:rFonts w:ascii="Times New Roman" w:eastAsia="Times New Roman" w:hAnsi="Times New Roman" w:cs="Times New Roman"/>
          <w:sz w:val="28"/>
          <w:szCs w:val="28"/>
        </w:rPr>
        <w:t>. Конгресс состоится 10-11июня 2020г.</w:t>
      </w:r>
    </w:p>
    <w:p w:rsidR="003F17DE" w:rsidRDefault="007F1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Конгресс проводится под патронажем Комитета Государственной Думы Российской Федерации по делам СНГ, евразийской интеграции и связям с соотечественниками, Президента и Государственного Совета Республики Татарстан.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 Конгресса включено в План участия делегаций Государственной Думы в международных, всероссийских и межрегиональных общественно-политических и экономических форумах в 2020 году и в Программу празднования 100-летия образования Татарской АССР.</w:t>
      </w:r>
    </w:p>
    <w:p w:rsidR="003F17DE" w:rsidRDefault="007F1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Ответственными организаторами Конгресса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являются: Комитет Государственной Думы РФ по делам СНГ, евразийской интеграции и связям с соотечественниками, Государственный Совет Республики Татарстан, Академия наук Республики Татарстан, Экономическое общество Республики Татарстан, Евразийский международный научно-аналитический журнал «Проблемы современной экономики».</w:t>
      </w:r>
    </w:p>
    <w:p w:rsidR="003F17DE" w:rsidRDefault="007F1288">
      <w:pPr>
        <w:pStyle w:val="1"/>
        <w:shd w:val="clear" w:color="auto" w:fill="FFFFFF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организации и проведении Конгресса принимают участие: Казанский (Приволжский) федеральный университет, Санкт-Петербургский государственный экономический университет, Вольное экономическое общество России (ВЭО), </w:t>
      </w:r>
      <w:r>
        <w:rPr>
          <w:b w:val="0"/>
          <w:sz w:val="28"/>
          <w:szCs w:val="28"/>
          <w:highlight w:val="white"/>
        </w:rPr>
        <w:t xml:space="preserve">Институт ЕАЭС, </w:t>
      </w:r>
      <w:r>
        <w:rPr>
          <w:b w:val="0"/>
          <w:sz w:val="28"/>
          <w:szCs w:val="28"/>
        </w:rPr>
        <w:t>Ассоциация внешнеполитических исследований им. А.А. Громыко, Академия гуманитарных наук России, Институт культуры мира (ЮНЕСКО), Международная гуманитарная академия «Европа-Азия», Петровская академия наук и искусств, Татарский центр академический науки (г. Москва).</w:t>
      </w:r>
    </w:p>
    <w:p w:rsidR="003F17DE" w:rsidRDefault="007F1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Казанского международного конгресса евразийской интеграции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формирование профильных научных и образовательных платформ, объединяющих усилия власти, науки, реального сектора экономики и общественных организаций в масштабном продвижении процессов евразийской интеграции, разработка рекомендаций по оптимизации интеграционных процессов, институционализации общего социально-гуманитарного и культурного пространства в Евразии.</w:t>
      </w:r>
    </w:p>
    <w:p w:rsidR="003F17DE" w:rsidRDefault="007F1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Основная проблематика Конгресса предполагает рассмотрение следующих тематических блоков.</w:t>
      </w:r>
    </w:p>
    <w:p w:rsidR="003F17DE" w:rsidRDefault="003F1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7DE" w:rsidRDefault="007F128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Методологические основы и концептуально-ориентированные сценарии евразийской интеграции:</w:t>
      </w:r>
    </w:p>
    <w:p w:rsidR="003F17DE" w:rsidRDefault="007F12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теоретических основ евразийской интеграции в формате разработки парадигмы евразийской политической экономии как методологии взаимовыгодного долгосрочного сотрудничества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взаимодействия государств, ориентированных на глобальный кооперационный синергетический эффект; </w:t>
      </w:r>
    </w:p>
    <w:p w:rsidR="003F17DE" w:rsidRDefault="007F12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и перспективы развития экономических и гуманитарных отношений России, Китая, Индии и других стран в формате создания Большой Евразии;</w:t>
      </w:r>
    </w:p>
    <w:p w:rsidR="003F17DE" w:rsidRDefault="007F12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эколого-экономические проблемы и механизмы перехода к «зеленой» экономике в странах и регионах ЕАЭС и Большой Евразии.</w:t>
      </w:r>
    </w:p>
    <w:p w:rsidR="003F17DE" w:rsidRDefault="003F17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7DE" w:rsidRDefault="007F128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Парламентское обеспечение процессов евразийской интеграции: </w:t>
      </w:r>
    </w:p>
    <w:p w:rsidR="003F17DE" w:rsidRDefault="007F12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межпарламентское сотрудничество и правовое обеспечение углубления интеграционных процессов в ЕАЭС и СНГ;</w:t>
      </w:r>
    </w:p>
    <w:p w:rsidR="003F17DE" w:rsidRDefault="007F12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законодательные и организационно-правовые основы обеспечения системы безопасности экономической интеграции в ЕАЭС;</w:t>
      </w:r>
    </w:p>
    <w:p w:rsidR="003F17DE" w:rsidRDefault="007F12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механизмы преодоления барьеров для свободного передвижения товаров, услуг, капиталов и рабочей силы на экономическом пространстве ЕАЭС.</w:t>
      </w:r>
    </w:p>
    <w:p w:rsidR="003F17DE" w:rsidRDefault="003F1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7DE" w:rsidRDefault="007F128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Инновационные и территориально-отраслевые направления евразийской интеграции:</w:t>
      </w:r>
    </w:p>
    <w:p w:rsidR="003F17DE" w:rsidRDefault="007F1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инновационное развитие и промышленная кооперация государств и регионов ЕАЭС при переходе к шестому технологическому укладу;</w:t>
      </w:r>
    </w:p>
    <w:p w:rsidR="003F17DE" w:rsidRDefault="007F1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проблемы развития евразийского продовольственного рынка и механизмы обеспечения продовольственной безопасности в ЕАЭС; </w:t>
      </w:r>
    </w:p>
    <w:p w:rsidR="003F17DE" w:rsidRDefault="007F1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 и перспективы развития индустрии туризма и гостеприимства в условиях расширения евразийской интеграции;</w:t>
      </w:r>
    </w:p>
    <w:p w:rsidR="003F17DE" w:rsidRDefault="007F1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 и факторы ускоренного развития цифровых технологий на евразийском пространстве;</w:t>
      </w:r>
    </w:p>
    <w:p w:rsidR="003F17DE" w:rsidRDefault="007F1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и условия организации внешнеэкономической деятельности малого и среднего бизнеса в регионах и государствах ЕАЭС;</w:t>
      </w:r>
    </w:p>
    <w:p w:rsidR="003F17DE" w:rsidRDefault="007F1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и значение участия Республики Татарстан и других регионов РФ в структурных процессах евразийской интеграции.</w:t>
      </w:r>
    </w:p>
    <w:p w:rsidR="003F17DE" w:rsidRDefault="003F1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9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3F17DE" w:rsidRDefault="007F128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Инвестиционное, финансовое и инфраструктурное обеспечение интеграции:</w:t>
      </w:r>
    </w:p>
    <w:p w:rsidR="003F17DE" w:rsidRDefault="007F12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 современной глобальной евразийской транспортно-логистической инфраструктуры и необходимые направления ее перспективной трансформации;</w:t>
      </w:r>
    </w:p>
    <w:p w:rsidR="003F17DE" w:rsidRDefault="007F12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маркетинг взаимодействия и риск-менеджмент в процессах евразийской интеграции;</w:t>
      </w:r>
    </w:p>
    <w:p w:rsidR="003F17DE" w:rsidRDefault="007F12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и механизмы формирования устойчивого общего финансового рынка в государствах ЕАЭС;</w:t>
      </w:r>
    </w:p>
    <w:p w:rsidR="003F17DE" w:rsidRDefault="007F12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направления и механизмы сопряжения в развитии ЕАЭС и Экономического пояса Шелкового пути в системе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межгосударственных интеграционных стратегий на евразийском пространстве;</w:t>
      </w:r>
    </w:p>
    <w:p w:rsidR="003F17DE" w:rsidRDefault="007F12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единой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медийной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поддержки процессов евразийской интеграции.</w:t>
      </w:r>
    </w:p>
    <w:p w:rsidR="003F17DE" w:rsidRDefault="003F1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3F17DE" w:rsidRDefault="007F128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Социокультурное, научное и кадровое обеспечение интеграции:</w:t>
      </w:r>
    </w:p>
    <w:p w:rsidR="003F17DE" w:rsidRDefault="007F12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социогуманитарная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составляющая евразийских интеграционных процессов: условия и инструменты реализации;</w:t>
      </w:r>
    </w:p>
    <w:p w:rsidR="003F17DE" w:rsidRDefault="007F12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 и факторы обеспечения нового качества воспроизводства человеческого капитала в странах и регионах ЕАЭС на кооперационной основе;</w:t>
      </w:r>
    </w:p>
    <w:p w:rsidR="003F17DE" w:rsidRDefault="007F12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условий активного включения молодежи в процессы евразийской интеграции;</w:t>
      </w:r>
    </w:p>
    <w:p w:rsidR="003F17DE" w:rsidRDefault="007F12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предпосылки и последствия формирования национальной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общеевразийской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двойной идентичности;</w:t>
      </w:r>
    </w:p>
    <w:p w:rsidR="003F17DE" w:rsidRDefault="007F1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направления, формы и потенциал научной кооперации на евразийском пространстве;</w:t>
      </w:r>
    </w:p>
    <w:p w:rsidR="003F17DE" w:rsidRDefault="007F1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 системное обеспечение единого образовательного пространства в Евразийском экономическом союзе;</w:t>
      </w:r>
    </w:p>
    <w:p w:rsidR="003F17DE" w:rsidRDefault="007F1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миграционные процессы как фактор евразийской интеграции и формирования рынков труда стран Евразии.</w:t>
      </w:r>
    </w:p>
    <w:p w:rsidR="003F17DE" w:rsidRDefault="003F1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7DE" w:rsidRDefault="007F1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работе конгресса необходимо представить заявку и тезисы доклада в объеме одной страницы машинописного текста с важнейшими положениями заявленной темы. По результатам приема заявок и тезисов докладов будут сформированы окончательные варианты секций, панельных сессий и круглых столов Конгресса.</w:t>
      </w:r>
    </w:p>
    <w:p w:rsidR="003F17DE" w:rsidRDefault="007F1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заявок на участие в конгрессе и тезисов докладов участников в соответствии с утвержденной формой (см. Приложения 1,2) осуществляется до 24 апреля 2020г. по адресу: 420012, г. Казань, ул. Бутлерова, д. 7, каб.11.</w:t>
      </w:r>
    </w:p>
    <w:p w:rsidR="003F17DE" w:rsidRDefault="007F1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адрес: </w:t>
      </w:r>
      <w:hyperlink r:id="rId1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shageeva11@gmail.com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hyperlink r:id="rId12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veokazan@gmail.com</w:t>
        </w:r>
      </w:hyperlink>
    </w:p>
    <w:p w:rsidR="003F17DE" w:rsidRDefault="007F1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 для справок: (843) 236-76-91,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89872905570.</w:t>
      </w:r>
    </w:p>
    <w:p w:rsidR="003F17DE" w:rsidRDefault="003F1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7DE" w:rsidRDefault="007F1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 итогам работы Конгресса тексты докладов будут опубликованы в сборнике материалов Конгресса (включенного в РИНЦ). Доклады в виде статей, по рекомендации Оргкомитета, будут опубликованы в Евразийском международном научно-аналитическом журнале «Проблемы современной экономики» и журнале «Вестник экономики, права и социологии» (включены в Перечень ВАК РФ).</w:t>
      </w:r>
    </w:p>
    <w:p w:rsidR="003F17DE" w:rsidRDefault="007F1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Рабочие языки конгресса – русский и английский.</w:t>
      </w:r>
    </w:p>
    <w:p w:rsidR="003F17DE" w:rsidRDefault="003F1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7DE" w:rsidRDefault="007F1288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3F17DE" w:rsidRDefault="007F1288">
      <w:pPr>
        <w:widowControl w:val="0"/>
        <w:spacing w:before="73" w:after="0" w:line="240" w:lineRule="auto"/>
        <w:ind w:right="225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  <w:u w:val="single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</w:t>
      </w:r>
    </w:p>
    <w:p w:rsidR="003F17DE" w:rsidRDefault="003F17DE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3F17DE" w:rsidRDefault="007F1288">
      <w:pPr>
        <w:widowControl w:val="0"/>
        <w:spacing w:before="100" w:after="0" w:line="240" w:lineRule="auto"/>
        <w:ind w:left="309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</w:t>
      </w:r>
    </w:p>
    <w:p w:rsidR="003F17DE" w:rsidRDefault="003F17DE">
      <w:pPr>
        <w:widowControl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F17DE" w:rsidRDefault="007F1288">
      <w:pPr>
        <w:widowControl w:val="0"/>
        <w:spacing w:after="0" w:line="240" w:lineRule="auto"/>
        <w:ind w:left="642" w:right="64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Казанский международный конгресс</w:t>
      </w:r>
    </w:p>
    <w:p w:rsidR="003F17DE" w:rsidRDefault="007F1288">
      <w:pPr>
        <w:widowControl w:val="0"/>
        <w:spacing w:after="0" w:line="240" w:lineRule="auto"/>
        <w:ind w:left="642" w:right="64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евразийской интеграции – 2020</w:t>
      </w:r>
    </w:p>
    <w:p w:rsidR="003F17DE" w:rsidRDefault="003F17DE">
      <w:pPr>
        <w:widowControl w:val="0"/>
        <w:spacing w:after="0" w:line="240" w:lineRule="auto"/>
        <w:ind w:left="642" w:right="64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F17DE" w:rsidRDefault="007F1288">
      <w:pPr>
        <w:widowControl w:val="0"/>
        <w:spacing w:after="0" w:line="240" w:lineRule="auto"/>
        <w:ind w:left="642" w:right="64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КАЗАНЬ, 10-11 июня 2020 года</w:t>
      </w:r>
    </w:p>
    <w:p w:rsidR="003F17DE" w:rsidRDefault="003F17DE">
      <w:pPr>
        <w:widowControl w:val="0"/>
        <w:spacing w:before="4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17DE" w:rsidRDefault="007F1288">
      <w:pPr>
        <w:widowControl w:val="0"/>
        <w:spacing w:after="0" w:line="480" w:lineRule="auto"/>
        <w:ind w:left="2552" w:right="879" w:firstLine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представления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24 апреля 2020 года</w:t>
      </w:r>
    </w:p>
    <w:p w:rsidR="003F17DE" w:rsidRDefault="007F1288">
      <w:pPr>
        <w:widowControl w:val="0"/>
        <w:spacing w:before="1" w:after="0" w:line="318" w:lineRule="auto"/>
        <w:ind w:left="642" w:right="5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электронному адресу: </w:t>
      </w:r>
      <w:hyperlink r:id="rId13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shageeva11@gmail.com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>, veokazan@gmail.com</w:t>
      </w:r>
    </w:p>
    <w:p w:rsidR="003F17DE" w:rsidRDefault="007F1288">
      <w:pPr>
        <w:widowControl w:val="0"/>
        <w:spacing w:after="0" w:line="322" w:lineRule="auto"/>
        <w:ind w:left="642" w:right="6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+7(843) 236-76-91; +7(987)290-55-70</w:t>
      </w:r>
    </w:p>
    <w:p w:rsidR="003F17DE" w:rsidRDefault="003F17D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15"/>
          <w:szCs w:val="15"/>
        </w:rPr>
      </w:pPr>
    </w:p>
    <w:tbl>
      <w:tblPr>
        <w:tblStyle w:val="a5"/>
        <w:tblW w:w="957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9"/>
        <w:gridCol w:w="4784"/>
      </w:tblGrid>
      <w:tr w:rsidR="003F17DE">
        <w:trPr>
          <w:trHeight w:val="544"/>
        </w:trPr>
        <w:tc>
          <w:tcPr>
            <w:tcW w:w="4789" w:type="dxa"/>
          </w:tcPr>
          <w:p w:rsidR="003F17DE" w:rsidRDefault="007F1288">
            <w:pPr>
              <w:spacing w:line="271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784" w:type="dxa"/>
          </w:tcPr>
          <w:p w:rsidR="003F17DE" w:rsidRDefault="003F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7DE">
        <w:trPr>
          <w:trHeight w:val="546"/>
        </w:trPr>
        <w:tc>
          <w:tcPr>
            <w:tcW w:w="4789" w:type="dxa"/>
          </w:tcPr>
          <w:p w:rsidR="003F17DE" w:rsidRDefault="007F1288">
            <w:pPr>
              <w:spacing w:line="271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4784" w:type="dxa"/>
          </w:tcPr>
          <w:p w:rsidR="003F17DE" w:rsidRDefault="003F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7DE">
        <w:trPr>
          <w:trHeight w:val="544"/>
        </w:trPr>
        <w:tc>
          <w:tcPr>
            <w:tcW w:w="4789" w:type="dxa"/>
          </w:tcPr>
          <w:p w:rsidR="003F17DE" w:rsidRDefault="007F1288">
            <w:pPr>
              <w:spacing w:line="271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784" w:type="dxa"/>
          </w:tcPr>
          <w:p w:rsidR="003F17DE" w:rsidRDefault="003F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7DE">
        <w:trPr>
          <w:trHeight w:val="544"/>
        </w:trPr>
        <w:tc>
          <w:tcPr>
            <w:tcW w:w="4789" w:type="dxa"/>
          </w:tcPr>
          <w:p w:rsidR="003F17DE" w:rsidRDefault="007F1288">
            <w:pPr>
              <w:spacing w:line="271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784" w:type="dxa"/>
          </w:tcPr>
          <w:p w:rsidR="003F17DE" w:rsidRDefault="003F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7DE">
        <w:trPr>
          <w:trHeight w:val="546"/>
        </w:trPr>
        <w:tc>
          <w:tcPr>
            <w:tcW w:w="4789" w:type="dxa"/>
          </w:tcPr>
          <w:p w:rsidR="003F17DE" w:rsidRDefault="007F1288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Личный адрес с указанием почтового индекса</w:t>
            </w:r>
          </w:p>
        </w:tc>
        <w:tc>
          <w:tcPr>
            <w:tcW w:w="4784" w:type="dxa"/>
          </w:tcPr>
          <w:p w:rsidR="003F17DE" w:rsidRDefault="003F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7DE">
        <w:trPr>
          <w:trHeight w:val="544"/>
        </w:trPr>
        <w:tc>
          <w:tcPr>
            <w:tcW w:w="4789" w:type="dxa"/>
          </w:tcPr>
          <w:p w:rsidR="003F17DE" w:rsidRDefault="007F1288">
            <w:pPr>
              <w:spacing w:line="271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Телефоны, 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84" w:type="dxa"/>
          </w:tcPr>
          <w:p w:rsidR="003F17DE" w:rsidRDefault="003F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7DE">
        <w:trPr>
          <w:trHeight w:val="546"/>
        </w:trPr>
        <w:tc>
          <w:tcPr>
            <w:tcW w:w="4789" w:type="dxa"/>
          </w:tcPr>
          <w:p w:rsidR="003F17DE" w:rsidRDefault="007F1288">
            <w:pPr>
              <w:spacing w:line="271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Название доклада (с презентацией)</w:t>
            </w:r>
          </w:p>
        </w:tc>
        <w:tc>
          <w:tcPr>
            <w:tcW w:w="4784" w:type="dxa"/>
          </w:tcPr>
          <w:p w:rsidR="003F17DE" w:rsidRDefault="003F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7DE">
        <w:trPr>
          <w:trHeight w:val="273"/>
        </w:trPr>
        <w:tc>
          <w:tcPr>
            <w:tcW w:w="4789" w:type="dxa"/>
          </w:tcPr>
          <w:p w:rsidR="003F17DE" w:rsidRDefault="007F1288">
            <w:pPr>
              <w:spacing w:line="253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участия (очно, заочно)</w:t>
            </w:r>
          </w:p>
          <w:p w:rsidR="003F17DE" w:rsidRDefault="003F17DE">
            <w:pPr>
              <w:spacing w:line="253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3F17DE" w:rsidRDefault="003F17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7DE">
        <w:trPr>
          <w:trHeight w:val="273"/>
        </w:trPr>
        <w:tc>
          <w:tcPr>
            <w:tcW w:w="4789" w:type="dxa"/>
          </w:tcPr>
          <w:p w:rsidR="003F17DE" w:rsidRDefault="007F1288">
            <w:pPr>
              <w:spacing w:line="253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работе секций и круглых столов Конгресса (из вышеперечисленных), наиболее соответствующее Вашим научным интересам и теме доклада</w:t>
            </w:r>
          </w:p>
          <w:p w:rsidR="003F17DE" w:rsidRDefault="003F17DE">
            <w:pPr>
              <w:spacing w:line="253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3F17DE" w:rsidRDefault="003F17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7DE">
        <w:trPr>
          <w:trHeight w:val="818"/>
        </w:trPr>
        <w:tc>
          <w:tcPr>
            <w:tcW w:w="4789" w:type="dxa"/>
          </w:tcPr>
          <w:p w:rsidR="003F17DE" w:rsidRDefault="007F1288">
            <w:pPr>
              <w:tabs>
                <w:tab w:val="left" w:pos="2054"/>
                <w:tab w:val="left" w:pos="2481"/>
                <w:tab w:val="left" w:pos="4113"/>
              </w:tabs>
              <w:ind w:right="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Заявка на бронирование гостиницы (для иногородних), заезд и сроки пребывания</w:t>
            </w:r>
          </w:p>
        </w:tc>
        <w:tc>
          <w:tcPr>
            <w:tcW w:w="4784" w:type="dxa"/>
          </w:tcPr>
          <w:p w:rsidR="003F17DE" w:rsidRDefault="003F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7DE">
        <w:trPr>
          <w:trHeight w:val="546"/>
        </w:trPr>
        <w:tc>
          <w:tcPr>
            <w:tcW w:w="4789" w:type="dxa"/>
          </w:tcPr>
          <w:p w:rsidR="003F17DE" w:rsidRDefault="007F1288">
            <w:pPr>
              <w:tabs>
                <w:tab w:val="left" w:pos="2059"/>
                <w:tab w:val="left" w:pos="2488"/>
                <w:tab w:val="left" w:pos="4443"/>
              </w:tabs>
              <w:spacing w:line="271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 в переводчике (с какого языка)</w:t>
            </w:r>
          </w:p>
        </w:tc>
        <w:tc>
          <w:tcPr>
            <w:tcW w:w="4784" w:type="dxa"/>
          </w:tcPr>
          <w:p w:rsidR="003F17DE" w:rsidRDefault="003F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7DE">
        <w:trPr>
          <w:trHeight w:val="546"/>
        </w:trPr>
        <w:tc>
          <w:tcPr>
            <w:tcW w:w="4789" w:type="dxa"/>
          </w:tcPr>
          <w:p w:rsidR="003F17DE" w:rsidRDefault="007F1288">
            <w:pPr>
              <w:tabs>
                <w:tab w:val="left" w:pos="2059"/>
                <w:tab w:val="left" w:pos="2488"/>
                <w:tab w:val="left" w:pos="4443"/>
              </w:tabs>
              <w:spacing w:line="271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Согласие автора на обработку и использование персональных данных из данной заявки</w:t>
            </w:r>
          </w:p>
        </w:tc>
        <w:tc>
          <w:tcPr>
            <w:tcW w:w="4784" w:type="dxa"/>
          </w:tcPr>
          <w:p w:rsidR="003F17DE" w:rsidRDefault="00A30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Да, даю согласие</w:t>
            </w:r>
          </w:p>
        </w:tc>
      </w:tr>
    </w:tbl>
    <w:p w:rsidR="003F17DE" w:rsidRDefault="003F17DE">
      <w:pPr>
        <w:widowControl w:val="0"/>
        <w:spacing w:before="67" w:after="0" w:line="240" w:lineRule="auto"/>
        <w:ind w:right="224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F17DE" w:rsidRDefault="007F1288">
      <w:pP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br w:type="page"/>
      </w:r>
    </w:p>
    <w:p w:rsidR="003F17DE" w:rsidRDefault="007F1288">
      <w:pPr>
        <w:widowControl w:val="0"/>
        <w:spacing w:before="67" w:after="0" w:line="240" w:lineRule="auto"/>
        <w:ind w:right="224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ПРИЛОЖЕНИЕ 2</w:t>
      </w:r>
    </w:p>
    <w:p w:rsidR="003F17DE" w:rsidRDefault="003F17DE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3F17DE" w:rsidRDefault="007F1288">
      <w:pPr>
        <w:widowControl w:val="0"/>
        <w:spacing w:before="101" w:after="0" w:line="240" w:lineRule="auto"/>
        <w:ind w:left="642" w:right="65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ДОКЛАДОВ УЧАСТНИКОВ КОНГРЕССА</w:t>
      </w:r>
    </w:p>
    <w:p w:rsidR="003F17DE" w:rsidRDefault="003F17DE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F17DE" w:rsidRDefault="007F1288">
      <w:pPr>
        <w:widowControl w:val="0"/>
        <w:spacing w:after="0" w:line="240" w:lineRule="auto"/>
        <w:ind w:left="284" w:right="2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доклада должен быть представлен к участию в Конгрессе-2020 в срок до 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2020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 по адресу: </w:t>
      </w:r>
      <w:hyperlink r:id="rId14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shageeva11@gmail.com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>, veokazan@gmail.com</w:t>
      </w:r>
    </w:p>
    <w:p w:rsidR="003F17DE" w:rsidRDefault="003F17DE">
      <w:pPr>
        <w:widowControl w:val="0"/>
        <w:spacing w:after="0" w:line="240" w:lineRule="auto"/>
        <w:ind w:left="284" w:right="29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17DE" w:rsidRDefault="003F17DE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3F17DE" w:rsidRDefault="007F1288">
      <w:pPr>
        <w:widowControl w:val="0"/>
        <w:spacing w:before="1" w:after="0" w:line="240" w:lineRule="auto"/>
        <w:ind w:left="222" w:right="230" w:firstLine="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дальнейшем в случае необходимости участники получат возможность доработать доклады с учётом выступлений и обсуждений на Конгрессе-2020 и представить их в виде статей для публикации 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01 июля 2020 г.</w:t>
      </w:r>
    </w:p>
    <w:p w:rsidR="003F17DE" w:rsidRDefault="003F17DE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7DE" w:rsidRDefault="007F1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К изданию принимаются только ранее неопубликованные авторские материалы </w:t>
      </w:r>
      <w:r>
        <w:rPr>
          <w:rFonts w:ascii="Times New Roman" w:eastAsia="Times New Roman" w:hAnsi="Times New Roman" w:cs="Times New Roman"/>
          <w:sz w:val="24"/>
          <w:szCs w:val="24"/>
        </w:rPr>
        <w:t>– научные (практические) статьи, обзоры (обзорные статьи) соответствующие тематике Конгресса.</w:t>
      </w:r>
    </w:p>
    <w:p w:rsidR="003F17DE" w:rsidRDefault="003F1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17DE" w:rsidRDefault="007F1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Оформление статьи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F17DE" w:rsidRDefault="007F1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Структура научной статьи:</w:t>
      </w:r>
    </w:p>
    <w:p w:rsidR="003F17DE" w:rsidRDefault="007F1288">
      <w:pPr>
        <w:numPr>
          <w:ilvl w:val="0"/>
          <w:numId w:val="6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Указывается индекс УДК.</w:t>
      </w:r>
    </w:p>
    <w:p w:rsidR="003F17DE" w:rsidRDefault="007F1288">
      <w:pPr>
        <w:numPr>
          <w:ilvl w:val="0"/>
          <w:numId w:val="6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статьи (должно быть адекватным содержанию и по возможности кратким).</w:t>
      </w:r>
    </w:p>
    <w:p w:rsidR="003F17DE" w:rsidRDefault="007F1288">
      <w:pPr>
        <w:numPr>
          <w:ilvl w:val="0"/>
          <w:numId w:val="6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об авторах:</w:t>
      </w:r>
    </w:p>
    <w:p w:rsidR="003F17DE" w:rsidRDefault="007F1288">
      <w:pPr>
        <w:spacing w:after="0" w:line="240" w:lineRule="auto"/>
        <w:ind w:left="156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фамилия, имя, отчество автора, авторов (полностью);</w:t>
      </w:r>
    </w:p>
    <w:p w:rsidR="003F17DE" w:rsidRDefault="007F1288">
      <w:pPr>
        <w:spacing w:after="0" w:line="240" w:lineRule="auto"/>
        <w:ind w:left="156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ученая степень, ученое звание, должность или профессия, место работы, контактная информация.</w:t>
      </w:r>
    </w:p>
    <w:p w:rsidR="003F17DE" w:rsidRDefault="007F1288">
      <w:pPr>
        <w:numPr>
          <w:ilvl w:val="0"/>
          <w:numId w:val="6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Аннотация статьи (должна кратко излагать содержание статьи; название статьи не должно повторяться в аннотации). Рекомендуемый средний объем аннотации не более 500 печатных знаков или 4-10 строк.</w:t>
      </w:r>
    </w:p>
    <w:p w:rsidR="003F17DE" w:rsidRDefault="007F1288">
      <w:pPr>
        <w:numPr>
          <w:ilvl w:val="0"/>
          <w:numId w:val="6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Ключевые слова (приводятся шесть – семь ключевых слов).</w:t>
      </w:r>
    </w:p>
    <w:p w:rsidR="003F17DE" w:rsidRDefault="007F1288">
      <w:pPr>
        <w:numPr>
          <w:ilvl w:val="0"/>
          <w:numId w:val="6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статьи, инициалы и фамилия автора, аннотация и ключевые слова на английском языке.</w:t>
      </w:r>
    </w:p>
    <w:p w:rsidR="003F17DE" w:rsidRDefault="007F1288">
      <w:pPr>
        <w:numPr>
          <w:ilvl w:val="0"/>
          <w:numId w:val="6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текста статьи - 3-10 страниц.</w:t>
      </w:r>
    </w:p>
    <w:p w:rsidR="003F17DE" w:rsidRDefault="007F1288">
      <w:pPr>
        <w:numPr>
          <w:ilvl w:val="0"/>
          <w:numId w:val="6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Библиографический список.</w:t>
      </w:r>
    </w:p>
    <w:p w:rsidR="003F17DE" w:rsidRDefault="003F1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7DE" w:rsidRDefault="007F1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Библиографическая часть научной статьи должна быть представлена ссылками на литературные источники и их списком в конце материала (раздел «Литература»). При этом автор отвечает за достоверность сведений, точность цитирования и ссылок на официальные документы и другие источники. </w:t>
      </w:r>
    </w:p>
    <w:p w:rsidR="003F17DE" w:rsidRDefault="007F1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Требования к авторскому оригиналу. </w:t>
      </w:r>
    </w:p>
    <w:p w:rsidR="003F17DE" w:rsidRDefault="007F1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Авторские оригиналы подготавливаются в среде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(файлы типа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Объем авторского текста статьи - 3-10 страниц формата А4, напечатанных через 1,5 интервала, поля: слева – 25 мм, справа, снизу, сверху – 20 мм, абзацный отступ – 0,8 см (3 знака). Текст статьи набирается шрифтом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размер шрифта – 14. Выравнивание основного текста осуществляется по ширине. Переносы в словах не допускаются.</w:t>
      </w:r>
    </w:p>
    <w:p w:rsidR="003F17DE" w:rsidRDefault="003F1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17DE" w:rsidRDefault="007F1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Формулы и буквенные обозначения по тексту.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17DE" w:rsidRDefault="007F1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Формулы набираются в редакторе формул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17DE" w:rsidRDefault="007F1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Латинские буквы набираются курсивом, буквы греческого алфавита и кириллицы – прямым шрифтом, обозначения матриц, векторов – прямым полужирным шрифтом.</w:t>
      </w:r>
    </w:p>
    <w:p w:rsidR="003F17DE" w:rsidRDefault="007F1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Формулы располагаются по центру страницы. Номер формулы ставится у правого края. Нумеруются лишь те формулы, на которые имеются ссылки.</w:t>
      </w:r>
    </w:p>
    <w:p w:rsidR="003F17DE" w:rsidRDefault="007F1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выборе единиц физических величин рекомендуется придерживаться международной системы единиц СИ.</w:t>
      </w:r>
    </w:p>
    <w:p w:rsidR="003F17DE" w:rsidRDefault="003F1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7DE" w:rsidRDefault="007F12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тексте обязательно должна быть ссылка на рисунки и таблицы. </w:t>
      </w:r>
    </w:p>
    <w:p w:rsidR="003F17DE" w:rsidRDefault="007F1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Таблицу располагать в тексте. Обязательно указать номер таблицы и ее название. Текст в таблицах набирается шрифтом размером 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заголовок выделяется полужирным шрифтом. </w:t>
      </w:r>
    </w:p>
    <w:p w:rsidR="003F17DE" w:rsidRDefault="007F1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Рисунки можно вставлять в текст, используя только редакторы, надежно совместимые с редактором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При этом встроенные в текст иллюстрации должны быть представлены в виде отдельных файлов (.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jpeg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с указанием номера рисунка и названия статьи.</w:t>
      </w:r>
    </w:p>
    <w:p w:rsidR="003F17DE" w:rsidRDefault="003F1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17DE" w:rsidRDefault="007F128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Список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в соответствии с требованиями ГОСТ 7.0.5–2008 «Система стандартов по информации, библиотечному и издательскому делу. Библиографическая ссылка. Общие требования и правила составления» и приводится в конце статьи в порядке цитирования.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Внутритекстовые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ссылки на включенные в список литературы работы приводятся в квадратных скобках с указанием номера источника в списке и номера страницы источника цитаты.</w:t>
      </w:r>
    </w:p>
    <w:p w:rsidR="003F17DE" w:rsidRDefault="007F1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Например [1], [1, c. 5].</w:t>
      </w:r>
    </w:p>
    <w:p w:rsidR="003F17DE" w:rsidRDefault="003F1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7DE" w:rsidRDefault="007F1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Поступающие статьи проходят рецензирование, затем рассматриваются Редакционным советом. </w:t>
      </w:r>
    </w:p>
    <w:p w:rsidR="003F17DE" w:rsidRDefault="007F12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Редакция оставляет за собой право не рассматривать статьи, оформленные не по вышеприведенным правилам. </w:t>
      </w:r>
    </w:p>
    <w:p w:rsidR="003F17DE" w:rsidRDefault="003F1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F17D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4AEE"/>
    <w:multiLevelType w:val="multilevel"/>
    <w:tmpl w:val="91F60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B681EF9"/>
    <w:multiLevelType w:val="multilevel"/>
    <w:tmpl w:val="C88080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5B55FF"/>
    <w:multiLevelType w:val="multilevel"/>
    <w:tmpl w:val="C59EE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FBC21D0"/>
    <w:multiLevelType w:val="multilevel"/>
    <w:tmpl w:val="C3D68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6F09F0"/>
    <w:multiLevelType w:val="multilevel"/>
    <w:tmpl w:val="C49C3182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2F612C1"/>
    <w:multiLevelType w:val="multilevel"/>
    <w:tmpl w:val="330818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44016F9"/>
    <w:multiLevelType w:val="multilevel"/>
    <w:tmpl w:val="04E62E20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F728C0"/>
    <w:multiLevelType w:val="multilevel"/>
    <w:tmpl w:val="1C1228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DE"/>
    <w:rsid w:val="003F17DE"/>
    <w:rsid w:val="00450A4F"/>
    <w:rsid w:val="00462ECF"/>
    <w:rsid w:val="00754D2A"/>
    <w:rsid w:val="007F1288"/>
    <w:rsid w:val="00A30828"/>
    <w:rsid w:val="00F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paragraph" w:styleId="a6">
    <w:name w:val="Balloon Text"/>
    <w:basedOn w:val="a"/>
    <w:link w:val="a7"/>
    <w:uiPriority w:val="99"/>
    <w:semiHidden/>
    <w:unhideWhenUsed/>
    <w:rsid w:val="00FE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paragraph" w:styleId="a6">
    <w:name w:val="Balloon Text"/>
    <w:basedOn w:val="a"/>
    <w:link w:val="a7"/>
    <w:uiPriority w:val="99"/>
    <w:semiHidden/>
    <w:unhideWhenUsed/>
    <w:rsid w:val="00FE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hageeva11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e.mail.ru/compose/?mailto=mailto%3aveokazan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hageeva11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shageeva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2020-03-12T09:25:00Z</dcterms:created>
  <dcterms:modified xsi:type="dcterms:W3CDTF">2020-03-12T09:25:00Z</dcterms:modified>
</cp:coreProperties>
</file>